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Multiliteracies Project - Lesson Plan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Teacher Candidates: </w:t>
      </w:r>
      <w:r>
        <w:rPr>
          <w:rFonts w:ascii="Times New Roman" w:hAnsi="Times New Roman"/>
          <w:sz w:val="24"/>
          <w:szCs w:val="24"/>
          <w:rtl w:val="0"/>
          <w:lang w:val="sv-SE"/>
        </w:rPr>
        <w:t>Lauren Farquhar, Erica Renneboog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Subject: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English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Grade/Class:</w:t>
      </w:r>
      <w:r>
        <w:rPr>
          <w:rFonts w:ascii="Times New Roman" w:hAnsi="Times New Roman"/>
          <w:sz w:val="24"/>
          <w:szCs w:val="24"/>
          <w:rtl w:val="0"/>
        </w:rPr>
        <w:t xml:space="preserve"> ENG2D (2</w:t>
      </w:r>
      <w:r>
        <w:rPr>
          <w:rFonts w:ascii="Times New Roman" w:hAnsi="Times New Roman"/>
          <w:sz w:val="24"/>
          <w:szCs w:val="24"/>
          <w:rtl w:val="0"/>
          <w:lang w:val="en-US"/>
        </w:rPr>
        <w:t>0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students)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Date: </w:t>
      </w:r>
      <w:r>
        <w:rPr>
          <w:rFonts w:ascii="Times New Roman" w:hAnsi="Times New Roman"/>
          <w:sz w:val="24"/>
          <w:szCs w:val="24"/>
          <w:rtl w:val="0"/>
        </w:rPr>
        <w:t>November 15, 2016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Duration: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75 minutes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Curriculum Expectations: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 Read and demonstrate an understanding of a variety of literary, informational, and graphic texts, using a range of strategies to construct meaning (p. 73).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 Recognize a variety of text forms, text features, and stylistic elements and demonstrate understanding of how they help communicate meaning (p. 73).</w:t>
        <w:tab/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 Generate, gather, and organize ideas and information to write for an intended purpose and audience (p. 76)</w:t>
        <w:tab/>
        <w:tab/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Specific Objectives: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Reading for Meaning</w:t>
        <w:tab/>
        <w:t>(p. 73)</w:t>
        <w:tab/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1.2 select and use appropriate reading comprehension strategies before, during, and after reading to understand texts, including increasingly complex texts. </w:t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1.4 make and explain inferences about texts, including increasingly complex texts, supporting their explanations with well-chosen stated and implied ideas from the texts.</w:t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1.6 analyse texts in terms of the information, ideas, issues, or themes they explore, examining how various aspects of the texts contribute to the presentation or development of these elements.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Teaching Learning Resources: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5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copies of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Quest to the Teacher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</w:rPr>
        <w:t>s Desk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board game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nl-NL"/>
        </w:rPr>
        <w:t>laptop &amp; projector</w:t>
      </w:r>
    </w:p>
    <w:p>
      <w:pPr>
        <w:pStyle w:val="Body"/>
        <w:numPr>
          <w:ilvl w:val="0"/>
          <w:numId w:val="2"/>
        </w:numPr>
        <w:rPr>
          <w:rFonts w:ascii="Times New Roman" w:cs="Times New Roman" w:hAnsi="Times New Roman" w:eastAsia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How to Write an Argumentative Essay by Shmoop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"https://www.youtube.com/watch?v=-lzGy5gizKg"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https://www.youtube.com/watch?v=-lzGy5gizKg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introductory activity </w:t>
      </w:r>
      <w:r>
        <w:rPr>
          <w:rFonts w:ascii="Times New Roman" w:hAnsi="Times New Roman"/>
          <w:sz w:val="24"/>
          <w:szCs w:val="24"/>
          <w:rtl w:val="0"/>
          <w:lang w:val="en-US"/>
        </w:rPr>
        <w:t>graphic organizer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(attached)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Think Literacy e</w:t>
      </w:r>
      <w:r>
        <w:rPr>
          <w:rFonts w:ascii="Times New Roman" w:hAnsi="Times New Roman"/>
          <w:sz w:val="24"/>
          <w:szCs w:val="24"/>
          <w:rtl w:val="0"/>
          <w:lang w:val="en-US"/>
        </w:rPr>
        <w:t>ssay template worksheet (</w:t>
      </w:r>
      <w:r>
        <w:rPr>
          <w:rFonts w:ascii="Times New Roman" w:hAnsi="Times New Roman"/>
          <w:sz w:val="24"/>
          <w:szCs w:val="24"/>
          <w:rtl w:val="0"/>
          <w:lang w:val="en-US"/>
        </w:rPr>
        <w:t>attached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LESSON SEQUENCE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Introductory Activity: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sz w:val="24"/>
          <w:szCs w:val="24"/>
          <w:rtl w:val="0"/>
        </w:rPr>
        <w:t>5 min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Short video: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How to Write an Argumentative Essay by Shmoop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nl-NL"/>
        </w:rPr>
        <w:t>https://www.youtube.com/watch?v=-lzGy5gizKg (2:55)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Students will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complete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Writing an Argumentative Essay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worksheet during the video.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Developmental Strategies: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Activity 1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(15 min.)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Think Literacy worksheet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review students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experience with essay writing in END1D.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Activity 2: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sz w:val="24"/>
          <w:szCs w:val="24"/>
          <w:rtl w:val="0"/>
        </w:rPr>
        <w:t>45 mi</w:t>
      </w:r>
      <w:r>
        <w:rPr>
          <w:rFonts w:ascii="Times New Roman" w:hAnsi="Times New Roman"/>
          <w:sz w:val="24"/>
          <w:szCs w:val="24"/>
          <w:rtl w:val="0"/>
          <w:lang w:val="en-US"/>
        </w:rPr>
        <w:t>n.)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Each student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 choose a partner and will move into 5 groups of 4.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Each group will receive one copy of the board game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Quest to the Teacher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</w:rPr>
        <w:t>s Desk!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will do a quick read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through of the rules. Students will then have roughly 40 minutes to play the game.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Differentiated Instructional Strategies: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board game as a group activity that fosters collaborative skills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group sizes allow students to share ideas without pressure of a full class and teacher listening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students may compete individually or in pairs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with fewer groups</w:t>
      </w:r>
      <w:r>
        <w:rPr>
          <w:rFonts w:ascii="Times New Roman" w:hAnsi="Times New Roman"/>
          <w:sz w:val="24"/>
          <w:szCs w:val="24"/>
          <w:rtl w:val="0"/>
          <w:lang w:val="en-US"/>
        </w:rPr>
        <w:t>, which allows the teacher to place academically stronger students with academically weaker students (if necessary)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kinaesthetic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learning through moving into groups, moving the pieces and physically assembling an essay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Culminating Activity: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sz w:val="24"/>
          <w:szCs w:val="24"/>
          <w:rtl w:val="0"/>
        </w:rPr>
        <w:t>10 min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return to their seats. Teacher conducts class debrief about the game experience/results.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Guiding questions: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was your experience with this game?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did you learn about what makes a good essay?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remaining questions do you have about essay writing?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Ongoing Assessment/Evaluation: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>eacher observation of student participation and collaboration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ollect any draft work to use as a formative assessment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Follow-up ideas/next steps: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Prepare class discussion/essay lesson based </w:t>
      </w:r>
      <w:r>
        <w:rPr>
          <w:rFonts w:ascii="Times New Roman" w:hAnsi="Times New Roman"/>
          <w:sz w:val="24"/>
          <w:szCs w:val="24"/>
          <w:rtl w:val="0"/>
          <w:lang w:val="en-US"/>
        </w:rPr>
        <w:t>on students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displayed level of understanding in essay writing.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36"/>
          <w:szCs w:val="36"/>
          <w:u w:val="single"/>
        </w:rPr>
      </w:pPr>
      <w:r>
        <w:rPr>
          <w:rFonts w:ascii="American Typewriter" w:hAnsi="American Typewriter"/>
          <w:sz w:val="36"/>
          <w:szCs w:val="36"/>
          <w:u w:val="single"/>
          <w:rtl w:val="0"/>
          <w:lang w:val="en-US"/>
        </w:rPr>
        <w:t>Writing</w:t>
      </w:r>
      <w:r>
        <w:rPr>
          <w:rFonts w:ascii="American Typewriter" w:hAnsi="American Typewriter"/>
          <w:sz w:val="36"/>
          <w:szCs w:val="36"/>
          <w:u w:val="single"/>
          <w:rtl w:val="0"/>
          <w:lang w:val="en-US"/>
        </w:rPr>
        <w:t xml:space="preserve"> an Argumentative Essay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32"/>
          <w:szCs w:val="32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Name:</w:t>
      </w:r>
      <w:r>
        <w:rPr>
          <w:rFonts w:ascii="Times New Roman" w:cs="Times New Roman" w:hAnsi="Times New Roman" w:eastAsia="Times New Roman"/>
          <w:sz w:val="32"/>
          <w:szCs w:val="32"/>
        </w:rPr>
        <w:tab/>
        <w:tab/>
        <w:tab/>
        <w:tab/>
        <w:tab/>
        <w:tab/>
        <w:tab/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Date: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As you watch the short video,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“</w:t>
      </w:r>
      <w:r>
        <w:rPr>
          <w:rFonts w:ascii="Times New Roman" w:hAnsi="Times New Roman"/>
          <w:sz w:val="32"/>
          <w:szCs w:val="32"/>
          <w:rtl w:val="0"/>
          <w:lang w:val="en-US"/>
        </w:rPr>
        <w:t>How to Write An Argumentative Essay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en-US"/>
        </w:rPr>
        <w:t>watch for the following. Check TRUE or FALSE.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405"/>
        <w:gridCol w:w="985"/>
        <w:gridCol w:w="965"/>
      </w:tblGrid>
      <w:tr>
        <w:tblPrEx>
          <w:shd w:val="clear" w:color="auto" w:fill="auto"/>
        </w:tblPrEx>
        <w:trPr>
          <w:trHeight w:val="313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</w:t>
            </w:r>
          </w:p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71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The purpose of an argumentative essay is to persuade the reader.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Evidence is not necessary in an argumentative essay.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In an argumentative essay, your tone should be civil and polite.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The thesis statement appears at the end of the essay.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 university application or Facebook status can be examples of an argument.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7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 Facebook status is an example of scholarly evidence.</w:t>
            </w:r>
          </w:p>
        </w:tc>
        <w:tc>
          <w:tcPr>
            <w:tcW w:type="dxa" w:w="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Questions I have about essay writing: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5943600" cy="76917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ink Literacy p.4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