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F7764" w14:textId="482194DE" w:rsidR="422D265C" w:rsidRDefault="422D265C" w:rsidP="00FD0F02">
      <w:pPr>
        <w:spacing w:after="0" w:line="48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75DA234">
        <w:rPr>
          <w:rFonts w:ascii="Times New Roman" w:eastAsia="Times New Roman" w:hAnsi="Times New Roman" w:cs="Times New Roman"/>
          <w:sz w:val="24"/>
          <w:szCs w:val="24"/>
        </w:rPr>
        <w:t>The collage portion of our lesson plan connect</w:t>
      </w:r>
      <w:r w:rsidR="3ACC748B" w:rsidRPr="375DA234">
        <w:rPr>
          <w:rFonts w:ascii="Times New Roman" w:eastAsia="Times New Roman" w:hAnsi="Times New Roman" w:cs="Times New Roman"/>
          <w:sz w:val="24"/>
          <w:szCs w:val="24"/>
        </w:rPr>
        <w:t xml:space="preserve">s to the theory of Critical Synthesizing. Joseph Milner, Lucy </w:t>
      </w:r>
      <w:proofErr w:type="gramStart"/>
      <w:r w:rsidR="3ACC748B" w:rsidRPr="375DA234">
        <w:rPr>
          <w:rFonts w:ascii="Times New Roman" w:eastAsia="Times New Roman" w:hAnsi="Times New Roman" w:cs="Times New Roman"/>
          <w:sz w:val="24"/>
          <w:szCs w:val="24"/>
        </w:rPr>
        <w:t>Milner</w:t>
      </w:r>
      <w:proofErr w:type="gramEnd"/>
      <w:r w:rsidR="3ACC748B" w:rsidRPr="375DA234">
        <w:rPr>
          <w:rFonts w:ascii="Times New Roman" w:eastAsia="Times New Roman" w:hAnsi="Times New Roman" w:cs="Times New Roman"/>
          <w:sz w:val="24"/>
          <w:szCs w:val="24"/>
        </w:rPr>
        <w:t xml:space="preserve"> and Joan Mitchell in </w:t>
      </w:r>
      <w:r w:rsidR="3ACC748B" w:rsidRPr="375DA2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Bridging English </w:t>
      </w:r>
      <w:r w:rsidR="7DCDFBD2" w:rsidRPr="375DA234">
        <w:rPr>
          <w:rFonts w:ascii="Times New Roman" w:eastAsia="Times New Roman" w:hAnsi="Times New Roman" w:cs="Times New Roman"/>
          <w:sz w:val="24"/>
          <w:szCs w:val="24"/>
        </w:rPr>
        <w:t xml:space="preserve">describes the process in engaging in a variety of ways to understand texts and highlights the complexities of this </w:t>
      </w:r>
      <w:r w:rsidR="145B4EA7" w:rsidRPr="375DA234">
        <w:rPr>
          <w:rFonts w:ascii="Times New Roman" w:eastAsia="Times New Roman" w:hAnsi="Times New Roman" w:cs="Times New Roman"/>
          <w:sz w:val="24"/>
          <w:szCs w:val="24"/>
        </w:rPr>
        <w:t>notion. The idea that “different readers read differently” is demonstrated in the collage assignmen</w:t>
      </w:r>
      <w:r w:rsidR="7777E2AB" w:rsidRPr="375DA234">
        <w:rPr>
          <w:rFonts w:ascii="Times New Roman" w:eastAsia="Times New Roman" w:hAnsi="Times New Roman" w:cs="Times New Roman"/>
          <w:sz w:val="24"/>
          <w:szCs w:val="24"/>
        </w:rPr>
        <w:t>t of our poetry lesson</w:t>
      </w:r>
      <w:r w:rsidR="5FFE4B2B" w:rsidRPr="375DA23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5FFE4B2B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Milner, Milner, Mitchell</w:t>
      </w:r>
      <w:r w:rsidR="5FFE4B2B" w:rsidRPr="375DA234">
        <w:rPr>
          <w:rFonts w:ascii="Times New Roman" w:eastAsia="Times New Roman" w:hAnsi="Times New Roman" w:cs="Times New Roman"/>
          <w:sz w:val="24"/>
          <w:szCs w:val="24"/>
        </w:rPr>
        <w:t xml:space="preserve"> 162)</w:t>
      </w:r>
      <w:r w:rsidR="7777E2AB" w:rsidRPr="375DA234">
        <w:rPr>
          <w:rFonts w:ascii="Times New Roman" w:eastAsia="Times New Roman" w:hAnsi="Times New Roman" w:cs="Times New Roman"/>
          <w:sz w:val="24"/>
          <w:szCs w:val="24"/>
        </w:rPr>
        <w:t>. Student</w:t>
      </w:r>
      <w:r w:rsidR="5AC9938E" w:rsidRPr="375DA234">
        <w:rPr>
          <w:rFonts w:ascii="Times New Roman" w:eastAsia="Times New Roman" w:hAnsi="Times New Roman" w:cs="Times New Roman"/>
          <w:sz w:val="24"/>
          <w:szCs w:val="24"/>
        </w:rPr>
        <w:t>s</w:t>
      </w:r>
      <w:r w:rsidR="7777E2AB" w:rsidRPr="375DA234">
        <w:rPr>
          <w:rFonts w:ascii="Times New Roman" w:eastAsia="Times New Roman" w:hAnsi="Times New Roman" w:cs="Times New Roman"/>
          <w:sz w:val="24"/>
          <w:szCs w:val="24"/>
        </w:rPr>
        <w:t xml:space="preserve"> wi</w:t>
      </w:r>
      <w:r w:rsidR="1DFE2263" w:rsidRPr="375DA234">
        <w:rPr>
          <w:rFonts w:ascii="Times New Roman" w:eastAsia="Times New Roman" w:hAnsi="Times New Roman" w:cs="Times New Roman"/>
          <w:sz w:val="24"/>
          <w:szCs w:val="24"/>
        </w:rPr>
        <w:t>l</w:t>
      </w:r>
      <w:r w:rsidR="7777E2AB" w:rsidRPr="375DA234">
        <w:rPr>
          <w:rFonts w:ascii="Times New Roman" w:eastAsia="Times New Roman" w:hAnsi="Times New Roman" w:cs="Times New Roman"/>
          <w:sz w:val="24"/>
          <w:szCs w:val="24"/>
        </w:rPr>
        <w:t xml:space="preserve">l be asked to </w:t>
      </w:r>
      <w:r w:rsidR="1DCB01B3" w:rsidRPr="375DA234">
        <w:rPr>
          <w:rFonts w:ascii="Times New Roman" w:eastAsia="Times New Roman" w:hAnsi="Times New Roman" w:cs="Times New Roman"/>
          <w:sz w:val="24"/>
          <w:szCs w:val="24"/>
        </w:rPr>
        <w:t xml:space="preserve">conduct a close </w:t>
      </w:r>
      <w:r w:rsidR="7777E2AB" w:rsidRPr="375DA234">
        <w:rPr>
          <w:rFonts w:ascii="Times New Roman" w:eastAsia="Times New Roman" w:hAnsi="Times New Roman" w:cs="Times New Roman"/>
          <w:sz w:val="24"/>
          <w:szCs w:val="24"/>
        </w:rPr>
        <w:t>read</w:t>
      </w:r>
      <w:r w:rsidR="028F8913" w:rsidRPr="375DA234"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 w:rsidR="0767CA8B" w:rsidRPr="375DA2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A Day in the Open </w:t>
      </w:r>
      <w:r w:rsidR="0767CA8B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by Lucy Maud Montgomery</w:t>
      </w:r>
      <w:r w:rsidR="0EC9376F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making notes on the margins of the poem to describe the imagery, feelings or color associations evoked by the evocative language</w:t>
      </w:r>
      <w:r w:rsidR="574E2ACD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used by Montgomery. These will be translated into a visual collage using images from a variety of media forms to construct a cohesive visual representation of what the poem means to each student. The project is a</w:t>
      </w:r>
      <w:r w:rsidR="2350E4CD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6FF6275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textual</w:t>
      </w:r>
      <w:r w:rsidR="2350E4CD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translation to a visual art format and is a highly</w:t>
      </w:r>
      <w:r w:rsidR="3A6ABED2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subjective </w:t>
      </w:r>
      <w:r w:rsidR="1A892E9C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3A6ABED2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creative expression</w:t>
      </w:r>
      <w:r w:rsidR="1426EB8F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student's interpretations of the poem. </w:t>
      </w:r>
      <w:r w:rsidR="3F8455D4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 each student will understand and attach meaning to the verses differently, each collage will be unique. This connects to Critical Synthesizing as </w:t>
      </w:r>
      <w:r w:rsidR="2C2EA3C2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 demonstrates the</w:t>
      </w:r>
      <w:r w:rsidR="3F8455D4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complexities of </w:t>
      </w:r>
      <w:r w:rsidR="42BBF696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students understanding of various literary forms</w:t>
      </w:r>
      <w:r w:rsidR="7151EE34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both in their reading of the poetry and their ability to create a different art form from this </w:t>
      </w:r>
      <w:r w:rsidR="5029F627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understanding</w:t>
      </w:r>
      <w:r w:rsidR="7151EE34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42BBF696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FB31940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This complexity appears in the uniqueness of e</w:t>
      </w:r>
      <w:r w:rsidR="5FF3EFDA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7FB31940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ch </w:t>
      </w:r>
      <w:r w:rsidR="3BB7DAB9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students'</w:t>
      </w:r>
      <w:r w:rsidR="7FB31940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Int_hOUMfxSD"/>
      <w:r w:rsidR="430C8ECE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collage</w:t>
      </w:r>
      <w:bookmarkEnd w:id="0"/>
      <w:r w:rsidR="7FB31940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how they will choose to represent their understanding. </w:t>
      </w:r>
    </w:p>
    <w:p w14:paraId="5A457974" w14:textId="79FCC76D" w:rsidR="4B2F2FA5" w:rsidRDefault="2A4F5558" w:rsidP="00FD0F02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addition to the visual component of the project, students will write a one-two page response reflecting on how their artwork cor</w:t>
      </w:r>
      <w:r w:rsidR="1A43694C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responds with the poem. </w:t>
      </w:r>
      <w:r w:rsidR="4B2F2FA5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This project also connects to the critical theory of reader response, which focuses on “what readers experience as they read a text”</w:t>
      </w:r>
      <w:r w:rsidR="00B748D6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(Milner, Milner, Mitchell 170)</w:t>
      </w:r>
      <w:r w:rsidR="4B2F2FA5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1E38A798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theory describes how students do not </w:t>
      </w:r>
      <w:r w:rsidR="5CDD8CC9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reveal meaning but rather create meaning through their interpretation of the text. This interpretation can be influenced by a variety of social</w:t>
      </w:r>
      <w:r w:rsidR="3BA0726C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3BA0726C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cultural</w:t>
      </w:r>
      <w:proofErr w:type="gramEnd"/>
      <w:r w:rsidR="3BA0726C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economic factors. </w:t>
      </w:r>
      <w:r w:rsidR="4BA528AD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This theory will be demonstrated through the variance in visual expressions of the poem through student’s collage. Also, through</w:t>
      </w:r>
      <w:r w:rsidR="1EAEA0A0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123C22E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students’</w:t>
      </w:r>
      <w:r w:rsidR="1EAEA0A0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short written explanation of their </w:t>
      </w:r>
      <w:r w:rsidR="5D5385D1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artwork</w:t>
      </w:r>
      <w:r w:rsidR="1EAEA0A0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they will have an opportunity to convey created meaning through a written format</w:t>
      </w:r>
      <w:r w:rsidR="082ED742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expressing the critical theory of reader response as </w:t>
      </w:r>
      <w:r w:rsidR="0FC5C0B7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students'</w:t>
      </w:r>
      <w:r w:rsidR="082ED742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influences will be conveyed.</w:t>
      </w:r>
    </w:p>
    <w:p w14:paraId="7E04EE32" w14:textId="6D6167EB" w:rsidR="00FD0F02" w:rsidRDefault="5D431967" w:rsidP="00FD0F02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This </w:t>
      </w:r>
      <w:r w:rsidR="07836BD8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lesson</w:t>
      </w:r>
      <w:r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also connects to the Formalist approach to literary theory. The Formalist approach focuses on not “what does the work mean, but how </w:t>
      </w:r>
      <w:r w:rsidR="2E135D81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does it mean” (Milner, Milner, Mitchell 121). Through both the use of the </w:t>
      </w:r>
      <w:r w:rsidR="5EBA4655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infographic</w:t>
      </w:r>
      <w:r w:rsidR="7B78ADA7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A94E40D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</w:t>
      </w:r>
      <w:r w:rsidR="7B78ADA7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assignment itself,</w:t>
      </w:r>
      <w:r w:rsidR="41E3A34B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students will be able to examine a close reading of </w:t>
      </w:r>
      <w:r w:rsidR="2D5A141A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given poem</w:t>
      </w:r>
      <w:r w:rsidR="41E3A34B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apply how it uses techniques to convey its message. Similarly, the infographic combines the visual and textual learning that the students will be </w:t>
      </w:r>
      <w:r w:rsidR="4C8EE76D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using in the assignment. An infogra</w:t>
      </w:r>
      <w:r w:rsidR="70EFC845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phic</w:t>
      </w:r>
      <w:r w:rsidR="6B0D6403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has a different method of imparting information that is unlike a poem. </w:t>
      </w:r>
      <w:r w:rsidR="1DE4EACF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authorial “voice” that comes through in an infographic is not artistic, it is instructional or authoritative. The visuals that </w:t>
      </w:r>
      <w:r w:rsidR="0980580E" w:rsidRPr="375DA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accompany the text serve to enhance the reader’s understanding of the given information. </w:t>
      </w:r>
    </w:p>
    <w:p w14:paraId="4CDC984F" w14:textId="77777777" w:rsidR="00FD0F02" w:rsidRDefault="00FD0F0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14:paraId="2072C0F6" w14:textId="4BD5C88B" w:rsidR="5D431967" w:rsidRDefault="00FD0F02" w:rsidP="00FD0F02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Works Cited</w:t>
      </w:r>
    </w:p>
    <w:p w14:paraId="2B356514" w14:textId="77777777" w:rsidR="00FD0F02" w:rsidRDefault="00FD0F02" w:rsidP="00FD0F02">
      <w:pPr>
        <w:pStyle w:val="NormalWeb"/>
        <w:ind w:left="567" w:hanging="567"/>
      </w:pPr>
      <w:r>
        <w:t xml:space="preserve">Milner, Joseph </w:t>
      </w:r>
      <w:proofErr w:type="spellStart"/>
      <w:r>
        <w:t>O’Beirne</w:t>
      </w:r>
      <w:proofErr w:type="spellEnd"/>
      <w:r>
        <w:t xml:space="preserve">, et al. </w:t>
      </w:r>
      <w:r>
        <w:rPr>
          <w:i/>
          <w:iCs/>
        </w:rPr>
        <w:t>Bridging English</w:t>
      </w:r>
      <w:r>
        <w:t xml:space="preserve">. 2nd ed., Merrill, 1999. </w:t>
      </w:r>
    </w:p>
    <w:p w14:paraId="0D94F3F4" w14:textId="77777777" w:rsidR="00FD0F02" w:rsidRDefault="00FD0F02" w:rsidP="00FD0F02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FD0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OUMfxSD" int2:invalidationBookmarkName="" int2:hashCode="/K8cLtPKoE7n9h" int2:id="JnGkn3a4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45F978"/>
    <w:rsid w:val="00B748D6"/>
    <w:rsid w:val="00FD0F02"/>
    <w:rsid w:val="028F8913"/>
    <w:rsid w:val="02D889D0"/>
    <w:rsid w:val="0767CA8B"/>
    <w:rsid w:val="07836BD8"/>
    <w:rsid w:val="082ED742"/>
    <w:rsid w:val="0980580E"/>
    <w:rsid w:val="0B38EB89"/>
    <w:rsid w:val="0C4DA665"/>
    <w:rsid w:val="0CC391F9"/>
    <w:rsid w:val="0E708C4B"/>
    <w:rsid w:val="0E951358"/>
    <w:rsid w:val="0EC9376F"/>
    <w:rsid w:val="0FC5C0B7"/>
    <w:rsid w:val="110A1649"/>
    <w:rsid w:val="13EE0415"/>
    <w:rsid w:val="1415C7DD"/>
    <w:rsid w:val="14229838"/>
    <w:rsid w:val="1426EB8F"/>
    <w:rsid w:val="1441B70B"/>
    <w:rsid w:val="145B4EA7"/>
    <w:rsid w:val="14728DB8"/>
    <w:rsid w:val="15F71F08"/>
    <w:rsid w:val="19BB2C78"/>
    <w:rsid w:val="1A43694C"/>
    <w:rsid w:val="1A4AB9E7"/>
    <w:rsid w:val="1A892E9C"/>
    <w:rsid w:val="1D389E5D"/>
    <w:rsid w:val="1DB55D41"/>
    <w:rsid w:val="1DCB01B3"/>
    <w:rsid w:val="1DE4EACF"/>
    <w:rsid w:val="1DFE2263"/>
    <w:rsid w:val="1E38A798"/>
    <w:rsid w:val="1EAEA0A0"/>
    <w:rsid w:val="2350E4CD"/>
    <w:rsid w:val="286A162D"/>
    <w:rsid w:val="2A4F5558"/>
    <w:rsid w:val="2C2EA3C2"/>
    <w:rsid w:val="2D5A141A"/>
    <w:rsid w:val="2DBC09FD"/>
    <w:rsid w:val="2E135D81"/>
    <w:rsid w:val="2ED957B1"/>
    <w:rsid w:val="2F664484"/>
    <w:rsid w:val="30359B8B"/>
    <w:rsid w:val="31F7D016"/>
    <w:rsid w:val="3284DE37"/>
    <w:rsid w:val="33091059"/>
    <w:rsid w:val="36CB4139"/>
    <w:rsid w:val="375DA234"/>
    <w:rsid w:val="378A6DE0"/>
    <w:rsid w:val="3A45F978"/>
    <w:rsid w:val="3A6ABED2"/>
    <w:rsid w:val="3ACC748B"/>
    <w:rsid w:val="3BA0726C"/>
    <w:rsid w:val="3BB7DAB9"/>
    <w:rsid w:val="3F8455D4"/>
    <w:rsid w:val="41E3A34B"/>
    <w:rsid w:val="422D265C"/>
    <w:rsid w:val="42BBF696"/>
    <w:rsid w:val="430C8ECE"/>
    <w:rsid w:val="4495446A"/>
    <w:rsid w:val="497C7BB4"/>
    <w:rsid w:val="4B2F2FA5"/>
    <w:rsid w:val="4BA528AD"/>
    <w:rsid w:val="4C8EE76D"/>
    <w:rsid w:val="4EA0B178"/>
    <w:rsid w:val="4FEB4444"/>
    <w:rsid w:val="5029F627"/>
    <w:rsid w:val="52A53DCE"/>
    <w:rsid w:val="574E2ACD"/>
    <w:rsid w:val="58E9FB2E"/>
    <w:rsid w:val="5A94E40D"/>
    <w:rsid w:val="5AC9938E"/>
    <w:rsid w:val="5C2AEFB2"/>
    <w:rsid w:val="5CDD8CC9"/>
    <w:rsid w:val="5D431967"/>
    <w:rsid w:val="5D5385D1"/>
    <w:rsid w:val="5E627ACA"/>
    <w:rsid w:val="5EBA4655"/>
    <w:rsid w:val="5F10780F"/>
    <w:rsid w:val="5FF3EFDA"/>
    <w:rsid w:val="5FFE4B2B"/>
    <w:rsid w:val="6009BB6E"/>
    <w:rsid w:val="61B83B1C"/>
    <w:rsid w:val="6335EBED"/>
    <w:rsid w:val="63365B2C"/>
    <w:rsid w:val="64D1BC4E"/>
    <w:rsid w:val="666D8CAF"/>
    <w:rsid w:val="68095D10"/>
    <w:rsid w:val="682D4410"/>
    <w:rsid w:val="6938521E"/>
    <w:rsid w:val="6B0D6403"/>
    <w:rsid w:val="6CB9AF2C"/>
    <w:rsid w:val="6D3CDE74"/>
    <w:rsid w:val="6ED8AED5"/>
    <w:rsid w:val="6F057A81"/>
    <w:rsid w:val="70E71C05"/>
    <w:rsid w:val="70EFC845"/>
    <w:rsid w:val="7123C22E"/>
    <w:rsid w:val="7151EE34"/>
    <w:rsid w:val="71C00919"/>
    <w:rsid w:val="7326635B"/>
    <w:rsid w:val="75AD952F"/>
    <w:rsid w:val="76FF6275"/>
    <w:rsid w:val="7777E2AB"/>
    <w:rsid w:val="7A95EBD1"/>
    <w:rsid w:val="7ACAC18B"/>
    <w:rsid w:val="7B3BF01B"/>
    <w:rsid w:val="7B78ADA7"/>
    <w:rsid w:val="7DCDFBD2"/>
    <w:rsid w:val="7FB3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47705"/>
  <w15:chartTrackingRefBased/>
  <w15:docId w15:val="{506146DB-0A94-45DB-8CB5-8FEB16A5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0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 Ezwawi</dc:creator>
  <cp:keywords/>
  <dc:description/>
  <cp:lastModifiedBy>Brennen Siemens</cp:lastModifiedBy>
  <cp:revision>2</cp:revision>
  <dcterms:created xsi:type="dcterms:W3CDTF">2023-10-26T14:43:00Z</dcterms:created>
  <dcterms:modified xsi:type="dcterms:W3CDTF">2023-10-26T14:43:00Z</dcterms:modified>
</cp:coreProperties>
</file>